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C10" w:rsidRDefault="000A5C10" w:rsidP="000A5C10">
      <w:pPr>
        <w:spacing w:line="480" w:lineRule="auto"/>
        <w:rPr>
          <w:rFonts w:ascii="Times New Roman" w:hAnsi="Times New Roman" w:cs="Times New Roman"/>
          <w:sz w:val="24"/>
          <w:szCs w:val="24"/>
        </w:rPr>
      </w:pPr>
    </w:p>
    <w:p w:rsidR="000A5C10" w:rsidRDefault="000A5C10" w:rsidP="000A5C10">
      <w:pPr>
        <w:spacing w:line="480" w:lineRule="auto"/>
        <w:rPr>
          <w:rFonts w:ascii="Times New Roman" w:hAnsi="Times New Roman" w:cs="Times New Roman"/>
          <w:sz w:val="24"/>
          <w:szCs w:val="24"/>
        </w:rPr>
      </w:pPr>
    </w:p>
    <w:p w:rsidR="000A5C10" w:rsidRDefault="000A5C10" w:rsidP="000A5C10">
      <w:pPr>
        <w:spacing w:line="480" w:lineRule="auto"/>
        <w:rPr>
          <w:rFonts w:ascii="Times New Roman" w:hAnsi="Times New Roman" w:cs="Times New Roman"/>
          <w:sz w:val="24"/>
          <w:szCs w:val="24"/>
        </w:rPr>
      </w:pPr>
    </w:p>
    <w:p w:rsidR="000A5C10" w:rsidRDefault="000A5C10" w:rsidP="000A5C10">
      <w:pPr>
        <w:spacing w:line="480" w:lineRule="auto"/>
        <w:rPr>
          <w:rFonts w:ascii="Times New Roman" w:hAnsi="Times New Roman" w:cs="Times New Roman"/>
          <w:sz w:val="24"/>
          <w:szCs w:val="24"/>
        </w:rPr>
      </w:pPr>
    </w:p>
    <w:p w:rsidR="000A5C10" w:rsidRDefault="000A5C10" w:rsidP="000A5C10">
      <w:pPr>
        <w:spacing w:line="480" w:lineRule="auto"/>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sz w:val="24"/>
          <w:szCs w:val="24"/>
        </w:rPr>
      </w:pPr>
      <w:r>
        <w:rPr>
          <w:rFonts w:ascii="Times New Roman" w:hAnsi="Times New Roman" w:cs="Times New Roman"/>
          <w:sz w:val="24"/>
          <w:szCs w:val="24"/>
        </w:rPr>
        <w:t>The Healthcare Policy and Political Process</w:t>
      </w:r>
    </w:p>
    <w:p w:rsidR="000A5C10" w:rsidRDefault="000A5C10" w:rsidP="000A5C1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0A5C10" w:rsidRDefault="000A5C10" w:rsidP="000A5C1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A5C10" w:rsidRDefault="000A5C10" w:rsidP="000A5C1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0A5C10" w:rsidRDefault="000A5C10" w:rsidP="000A5C1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0A5C10" w:rsidRDefault="000A5C10" w:rsidP="000A5C1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0A5C10" w:rsidRDefault="000A5C10" w:rsidP="000A5C10">
      <w:pPr>
        <w:spacing w:line="480" w:lineRule="auto"/>
        <w:jc w:val="center"/>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Healthcare Policy and Political Process</w:t>
      </w:r>
    </w:p>
    <w:p w:rsidR="000A5C10" w:rsidRDefault="000A5C10" w:rsidP="000A5C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0A5C10" w:rsidRDefault="000A5C10" w:rsidP="000A5C10">
      <w:pPr>
        <w:spacing w:line="480" w:lineRule="auto"/>
        <w:ind w:firstLine="720"/>
        <w:rPr>
          <w:rFonts w:ascii="Times New Roman" w:hAnsi="Times New Roman" w:cs="Times New Roman"/>
          <w:sz w:val="24"/>
          <w:szCs w:val="24"/>
        </w:rPr>
      </w:pPr>
      <w:r>
        <w:rPr>
          <w:rFonts w:ascii="Times New Roman" w:hAnsi="Times New Roman" w:cs="Times New Roman"/>
          <w:sz w:val="24"/>
          <w:szCs w:val="24"/>
        </w:rPr>
        <w:t>Healthcare policies are the plans, decisions, and actions laid out and employed to achieve specific healthcare goals and objectives in a given society. The guidelines look at health equity, quality of care, financing, and healthcare access. Prohibiting drug and alcohol abuse in an institution is an example of a healthcare policy. The most common healthcare policies include public healthcare policy, global health policy, pharmaceutical policies, insurance policies, and all the other policies that are associated with healthcare (Hanney, 2017). Healthcare policies can't exist without being infiltrated by politics. Politics play a significant role when it comes to making decisions and passing bills on healthcare policies. The political process is involved in looking at how health issues reach the policy agenda. The government is then prompted to give a response to the issues raised.</w:t>
      </w:r>
    </w:p>
    <w:p w:rsidR="000A5C10" w:rsidRDefault="000A5C10" w:rsidP="000A5C1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Importance of Being Involved in the Healthcare Policy and Political Process </w:t>
      </w:r>
    </w:p>
    <w:p w:rsidR="000A5C10" w:rsidRDefault="000A5C10" w:rsidP="000A5C10">
      <w:pPr>
        <w:spacing w:line="480" w:lineRule="auto"/>
        <w:ind w:firstLine="720"/>
        <w:rPr>
          <w:rFonts w:ascii="Times New Roman" w:hAnsi="Times New Roman" w:cs="Times New Roman"/>
          <w:sz w:val="24"/>
          <w:szCs w:val="24"/>
        </w:rPr>
      </w:pPr>
      <w:r>
        <w:rPr>
          <w:rFonts w:ascii="Times New Roman" w:hAnsi="Times New Roman" w:cs="Times New Roman"/>
          <w:sz w:val="24"/>
          <w:szCs w:val="24"/>
        </w:rPr>
        <w:t>I believe that being involved in the healthcare policy and the political process is essential not only to nurses but also to all citizens in any given state. The policies through the political process provide a way for nurses to layout and push for patients' rights. The patients are catered for indirectly through the policies made. For the nurses who have a strong political tenacity, developing and employing approaches is easier; hence they should actively participate in the healthcare policy and political process (Hanney, 2017). Another importance is that what could not be addressed from the healthcare department can be brought to light through politics, and the nurses' voices can be heard.</w:t>
      </w:r>
    </w:p>
    <w:p w:rsidR="000A5C10" w:rsidRDefault="000A5C10" w:rsidP="000A5C1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Most Interesting Part of the Process</w:t>
      </w:r>
    </w:p>
    <w:p w:rsidR="000A5C10" w:rsidRDefault="000A5C10" w:rsidP="000A5C1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part that interests me much when it comes to the process is the small p. little politics is what an ordinary citizen does every day. Little p produces many changes compared to big P in that the policies it suggests are easy to implement. The little p prioritizes the policies and deals with almost all healthcare sector dealings (Kraus, 2020). I find it convenient because it is not time-consuming when it comes to making decisions and implementing policies. The wins are quick and impactful and are not labor-intensive compared to big P. I see myself being becoming involved in the healthcare policy by rallying up my fellow nurses to table a few issues that should be made policies. This will give me leverage, and being in a group makes it better since I will not be working alone. </w:t>
      </w:r>
    </w:p>
    <w:p w:rsidR="000A5C10" w:rsidRPr="00833879" w:rsidRDefault="000A5C10" w:rsidP="000A5C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Nurses possess the power to hold considerable influence on legislation. The ability to do all comes from them having a firm, or when they agree on something together (Chemuoni, 2018). With this power, the nurses take charge and can develop policies that are driven towards making the nursing society a better place to work and provide services. They step out of their practice area and engage themselves in creating suitable policies. Having the power and the will to work selflessly makes better chances of influencing the policies. The pull-through firms also enables them to come up with effective strategies. </w:t>
      </w:r>
    </w:p>
    <w:p w:rsidR="000A5C10" w:rsidRDefault="000A5C10" w:rsidP="000A5C10">
      <w:pPr>
        <w:spacing w:line="480" w:lineRule="auto"/>
        <w:jc w:val="center"/>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sz w:val="24"/>
          <w:szCs w:val="24"/>
        </w:rPr>
      </w:pPr>
    </w:p>
    <w:p w:rsidR="000A5C10" w:rsidRDefault="000A5C10" w:rsidP="000A5C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0A5C10" w:rsidRPr="00D97F24" w:rsidRDefault="000A5C10" w:rsidP="000A5C10">
      <w:pPr>
        <w:spacing w:line="480" w:lineRule="auto"/>
        <w:ind w:left="720" w:hanging="720"/>
        <w:rPr>
          <w:rFonts w:ascii="Times New Roman" w:hAnsi="Times New Roman" w:cs="Times New Roman"/>
          <w:color w:val="222222"/>
          <w:sz w:val="24"/>
          <w:szCs w:val="24"/>
          <w:shd w:val="clear" w:color="auto" w:fill="FFFFFF"/>
        </w:rPr>
      </w:pPr>
      <w:r w:rsidRPr="00D97F24">
        <w:rPr>
          <w:rFonts w:ascii="Times New Roman" w:hAnsi="Times New Roman" w:cs="Times New Roman"/>
          <w:color w:val="222222"/>
          <w:sz w:val="24"/>
          <w:szCs w:val="24"/>
          <w:shd w:val="clear" w:color="auto" w:fill="FFFFFF"/>
        </w:rPr>
        <w:t>Chemouni, B. (2018). The political path to universal health coverage: Power, ideas and community-based health insurance in Rwanda. </w:t>
      </w:r>
      <w:r w:rsidRPr="00D97F24">
        <w:rPr>
          <w:rFonts w:ascii="Times New Roman" w:hAnsi="Times New Roman" w:cs="Times New Roman"/>
          <w:i/>
          <w:iCs/>
          <w:color w:val="222222"/>
          <w:sz w:val="24"/>
          <w:szCs w:val="24"/>
          <w:shd w:val="clear" w:color="auto" w:fill="FFFFFF"/>
        </w:rPr>
        <w:t>World Development</w:t>
      </w:r>
      <w:r w:rsidRPr="00D97F24">
        <w:rPr>
          <w:rFonts w:ascii="Times New Roman" w:hAnsi="Times New Roman" w:cs="Times New Roman"/>
          <w:color w:val="222222"/>
          <w:sz w:val="24"/>
          <w:szCs w:val="24"/>
          <w:shd w:val="clear" w:color="auto" w:fill="FFFFFF"/>
        </w:rPr>
        <w:t>, </w:t>
      </w:r>
      <w:r w:rsidRPr="00D97F24">
        <w:rPr>
          <w:rFonts w:ascii="Times New Roman" w:hAnsi="Times New Roman" w:cs="Times New Roman"/>
          <w:i/>
          <w:iCs/>
          <w:color w:val="222222"/>
          <w:sz w:val="24"/>
          <w:szCs w:val="24"/>
          <w:shd w:val="clear" w:color="auto" w:fill="FFFFFF"/>
        </w:rPr>
        <w:t>106</w:t>
      </w:r>
      <w:r w:rsidRPr="00D97F24">
        <w:rPr>
          <w:rFonts w:ascii="Times New Roman" w:hAnsi="Times New Roman" w:cs="Times New Roman"/>
          <w:color w:val="222222"/>
          <w:sz w:val="24"/>
          <w:szCs w:val="24"/>
          <w:shd w:val="clear" w:color="auto" w:fill="FFFFFF"/>
        </w:rPr>
        <w:t>, 87-98.</w:t>
      </w:r>
    </w:p>
    <w:p w:rsidR="000A5C10" w:rsidRPr="00D97F24" w:rsidRDefault="000A5C10" w:rsidP="000A5C10">
      <w:pPr>
        <w:spacing w:line="480" w:lineRule="auto"/>
        <w:ind w:left="720" w:hanging="720"/>
        <w:rPr>
          <w:rFonts w:ascii="Times New Roman" w:hAnsi="Times New Roman" w:cs="Times New Roman"/>
          <w:sz w:val="24"/>
          <w:szCs w:val="24"/>
        </w:rPr>
      </w:pPr>
      <w:r w:rsidRPr="00D97F24">
        <w:rPr>
          <w:rFonts w:ascii="Times New Roman" w:hAnsi="Times New Roman" w:cs="Times New Roman"/>
          <w:color w:val="222222"/>
          <w:sz w:val="24"/>
          <w:szCs w:val="24"/>
          <w:shd w:val="clear" w:color="auto" w:fill="FFFFFF"/>
        </w:rPr>
        <w:t>Krauss, S., Praprotnik, K., &amp; Thürk, M. (2020). Extra-coalitional policy bargaining: investigating the power of committee chairs. </w:t>
      </w:r>
      <w:r w:rsidRPr="00D97F24">
        <w:rPr>
          <w:rFonts w:ascii="Times New Roman" w:hAnsi="Times New Roman" w:cs="Times New Roman"/>
          <w:i/>
          <w:iCs/>
          <w:color w:val="222222"/>
          <w:sz w:val="24"/>
          <w:szCs w:val="24"/>
          <w:shd w:val="clear" w:color="auto" w:fill="FFFFFF"/>
        </w:rPr>
        <w:t>The Journal of Legislative Studies</w:t>
      </w:r>
      <w:r w:rsidRPr="00D97F24">
        <w:rPr>
          <w:rFonts w:ascii="Times New Roman" w:hAnsi="Times New Roman" w:cs="Times New Roman"/>
          <w:color w:val="222222"/>
          <w:sz w:val="24"/>
          <w:szCs w:val="24"/>
          <w:shd w:val="clear" w:color="auto" w:fill="FFFFFF"/>
        </w:rPr>
        <w:t>, 1-19.</w:t>
      </w:r>
    </w:p>
    <w:p w:rsidR="000A5C10" w:rsidRPr="00D97F24" w:rsidRDefault="000A5C10" w:rsidP="000A5C10">
      <w:pPr>
        <w:spacing w:line="480" w:lineRule="auto"/>
        <w:ind w:left="720" w:hanging="720"/>
        <w:jc w:val="center"/>
        <w:rPr>
          <w:rFonts w:ascii="Times New Roman" w:hAnsi="Times New Roman" w:cs="Times New Roman"/>
          <w:sz w:val="24"/>
          <w:szCs w:val="24"/>
        </w:rPr>
      </w:pPr>
      <w:r w:rsidRPr="00D97F24">
        <w:rPr>
          <w:rFonts w:ascii="Times New Roman" w:hAnsi="Times New Roman" w:cs="Times New Roman"/>
          <w:color w:val="222222"/>
          <w:sz w:val="24"/>
          <w:szCs w:val="24"/>
          <w:shd w:val="clear" w:color="auto" w:fill="FFFFFF"/>
        </w:rPr>
        <w:t xml:space="preserve">Hanney, S., Greenhalgh, T., Blatch-Jones, A., Glover, M., &amp; Raftery, J. (2017). The impact on healthcare, policy, and practice from 36 multi-project research programs: findings from two reviews. </w:t>
      </w:r>
      <w:r w:rsidRPr="00D97F24">
        <w:rPr>
          <w:rFonts w:ascii="Times New Roman" w:hAnsi="Times New Roman" w:cs="Times New Roman"/>
          <w:i/>
          <w:iCs/>
          <w:color w:val="222222"/>
          <w:sz w:val="24"/>
          <w:szCs w:val="24"/>
          <w:shd w:val="clear" w:color="auto" w:fill="FFFFFF"/>
        </w:rPr>
        <w:t>Health research policy and systems</w:t>
      </w:r>
      <w:r w:rsidRPr="00D97F24">
        <w:rPr>
          <w:rFonts w:ascii="Times New Roman" w:hAnsi="Times New Roman" w:cs="Times New Roman"/>
          <w:color w:val="222222"/>
          <w:sz w:val="24"/>
          <w:szCs w:val="24"/>
          <w:shd w:val="clear" w:color="auto" w:fill="FFFFFF"/>
        </w:rPr>
        <w:t>, </w:t>
      </w:r>
      <w:r w:rsidRPr="00D97F24">
        <w:rPr>
          <w:rFonts w:ascii="Times New Roman" w:hAnsi="Times New Roman" w:cs="Times New Roman"/>
          <w:i/>
          <w:iCs/>
          <w:color w:val="222222"/>
          <w:sz w:val="24"/>
          <w:szCs w:val="24"/>
          <w:shd w:val="clear" w:color="auto" w:fill="FFFFFF"/>
        </w:rPr>
        <w:t>15</w:t>
      </w:r>
      <w:r w:rsidRPr="00D97F24">
        <w:rPr>
          <w:rFonts w:ascii="Times New Roman" w:hAnsi="Times New Roman" w:cs="Times New Roman"/>
          <w:color w:val="222222"/>
          <w:sz w:val="24"/>
          <w:szCs w:val="24"/>
          <w:shd w:val="clear" w:color="auto" w:fill="FFFFFF"/>
        </w:rPr>
        <w:t>(1), 1-21.</w:t>
      </w:r>
    </w:p>
    <w:p w:rsidR="000A5C10" w:rsidRPr="00D97F24" w:rsidRDefault="000A5C10" w:rsidP="000A5C10">
      <w:pPr>
        <w:spacing w:line="480" w:lineRule="auto"/>
        <w:ind w:left="720" w:hanging="720"/>
        <w:jc w:val="center"/>
        <w:rPr>
          <w:rFonts w:ascii="Times New Roman" w:hAnsi="Times New Roman" w:cs="Times New Roman"/>
          <w:sz w:val="24"/>
          <w:szCs w:val="24"/>
        </w:rPr>
      </w:pPr>
    </w:p>
    <w:p w:rsidR="000A5C10" w:rsidRPr="002E0671" w:rsidRDefault="000A5C10" w:rsidP="000A5C10"/>
    <w:p w:rsidR="00D97F24" w:rsidRPr="000A5C10" w:rsidRDefault="00D97F24" w:rsidP="000A5C10">
      <w:bookmarkStart w:id="0" w:name="_GoBack"/>
      <w:bookmarkEnd w:id="0"/>
    </w:p>
    <w:sectPr w:rsidR="00D97F24" w:rsidRPr="000A5C10" w:rsidSect="000A5C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F82" w:rsidRDefault="001E7F82" w:rsidP="000A5C10">
      <w:pPr>
        <w:spacing w:after="0" w:line="240" w:lineRule="auto"/>
      </w:pPr>
      <w:r>
        <w:separator/>
      </w:r>
    </w:p>
  </w:endnote>
  <w:endnote w:type="continuationSeparator" w:id="0">
    <w:p w:rsidR="001E7F82" w:rsidRDefault="001E7F82" w:rsidP="000A5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F82" w:rsidRDefault="001E7F82" w:rsidP="000A5C10">
      <w:pPr>
        <w:spacing w:after="0" w:line="240" w:lineRule="auto"/>
      </w:pPr>
      <w:r>
        <w:separator/>
      </w:r>
    </w:p>
  </w:footnote>
  <w:footnote w:type="continuationSeparator" w:id="0">
    <w:p w:rsidR="001E7F82" w:rsidRDefault="001E7F82" w:rsidP="000A5C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24154015"/>
      <w:docPartObj>
        <w:docPartGallery w:val="Page Numbers (Top of Page)"/>
        <w:docPartUnique/>
      </w:docPartObj>
    </w:sdtPr>
    <w:sdtEndPr>
      <w:rPr>
        <w:noProof/>
      </w:rPr>
    </w:sdtEndPr>
    <w:sdtContent>
      <w:p w:rsidR="000A5C10" w:rsidRPr="000A5C10" w:rsidRDefault="000A5C10">
        <w:pPr>
          <w:pStyle w:val="Header"/>
          <w:jc w:val="right"/>
          <w:rPr>
            <w:rFonts w:ascii="Times New Roman" w:hAnsi="Times New Roman" w:cs="Times New Roman"/>
            <w:sz w:val="24"/>
            <w:szCs w:val="24"/>
          </w:rPr>
        </w:pPr>
        <w:r w:rsidRPr="000A5C10">
          <w:rPr>
            <w:rFonts w:ascii="Times New Roman" w:hAnsi="Times New Roman" w:cs="Times New Roman"/>
            <w:sz w:val="24"/>
            <w:szCs w:val="24"/>
          </w:rPr>
          <w:t>HEALTHCARE</w:t>
        </w:r>
        <w:r>
          <w:rPr>
            <w:rFonts w:ascii="Times New Roman" w:hAnsi="Times New Roman" w:cs="Times New Roman"/>
            <w:sz w:val="24"/>
            <w:szCs w:val="24"/>
          </w:rPr>
          <w:tab/>
        </w:r>
        <w:r>
          <w:rPr>
            <w:rFonts w:ascii="Times New Roman" w:hAnsi="Times New Roman" w:cs="Times New Roman"/>
            <w:sz w:val="24"/>
            <w:szCs w:val="24"/>
          </w:rPr>
          <w:tab/>
        </w:r>
        <w:r w:rsidRPr="000A5C10">
          <w:rPr>
            <w:rFonts w:ascii="Times New Roman" w:hAnsi="Times New Roman" w:cs="Times New Roman"/>
            <w:sz w:val="24"/>
            <w:szCs w:val="24"/>
          </w:rPr>
          <w:fldChar w:fldCharType="begin"/>
        </w:r>
        <w:r w:rsidRPr="000A5C10">
          <w:rPr>
            <w:rFonts w:ascii="Times New Roman" w:hAnsi="Times New Roman" w:cs="Times New Roman"/>
            <w:sz w:val="24"/>
            <w:szCs w:val="24"/>
          </w:rPr>
          <w:instrText xml:space="preserve"> PAGE   \* MERGEFORMAT </w:instrText>
        </w:r>
        <w:r w:rsidRPr="000A5C10">
          <w:rPr>
            <w:rFonts w:ascii="Times New Roman" w:hAnsi="Times New Roman" w:cs="Times New Roman"/>
            <w:sz w:val="24"/>
            <w:szCs w:val="24"/>
          </w:rPr>
          <w:fldChar w:fldCharType="separate"/>
        </w:r>
        <w:r>
          <w:rPr>
            <w:rFonts w:ascii="Times New Roman" w:hAnsi="Times New Roman" w:cs="Times New Roman"/>
            <w:noProof/>
            <w:sz w:val="24"/>
            <w:szCs w:val="24"/>
          </w:rPr>
          <w:t>3</w:t>
        </w:r>
        <w:r w:rsidRPr="000A5C10">
          <w:rPr>
            <w:rFonts w:ascii="Times New Roman" w:hAnsi="Times New Roman" w:cs="Times New Roman"/>
            <w:noProof/>
            <w:sz w:val="24"/>
            <w:szCs w:val="24"/>
          </w:rPr>
          <w:fldChar w:fldCharType="end"/>
        </w:r>
      </w:p>
    </w:sdtContent>
  </w:sdt>
  <w:p w:rsidR="000A5C10" w:rsidRDefault="000A5C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C10" w:rsidRPr="000A5C10" w:rsidRDefault="000A5C10">
    <w:pPr>
      <w:pStyle w:val="Header"/>
      <w:jc w:val="right"/>
      <w:rPr>
        <w:rFonts w:ascii="Times New Roman" w:hAnsi="Times New Roman" w:cs="Times New Roman"/>
        <w:sz w:val="24"/>
        <w:szCs w:val="24"/>
      </w:rPr>
    </w:pPr>
    <w:r w:rsidRPr="000A5C10">
      <w:rPr>
        <w:rFonts w:ascii="Times New Roman" w:hAnsi="Times New Roman" w:cs="Times New Roman"/>
        <w:sz w:val="24"/>
        <w:szCs w:val="24"/>
      </w:rPr>
      <w:t>Running Head: THE HEALTHCARE POLICY AND POLITICAL PROCESS</w:t>
    </w:r>
    <w:sdt>
      <w:sdtPr>
        <w:rPr>
          <w:rFonts w:ascii="Times New Roman" w:hAnsi="Times New Roman" w:cs="Times New Roman"/>
          <w:sz w:val="24"/>
          <w:szCs w:val="24"/>
        </w:rPr>
        <w:id w:val="1390846282"/>
        <w:docPartObj>
          <w:docPartGallery w:val="Page Numbers (Top of Page)"/>
          <w:docPartUnique/>
        </w:docPartObj>
      </w:sdtPr>
      <w:sdtEndPr>
        <w:rPr>
          <w:noProof/>
        </w:rPr>
      </w:sdtEndPr>
      <w:sdtContent>
        <w:r>
          <w:rPr>
            <w:rFonts w:ascii="Times New Roman" w:hAnsi="Times New Roman" w:cs="Times New Roman"/>
            <w:sz w:val="24"/>
            <w:szCs w:val="24"/>
          </w:rPr>
          <w:tab/>
        </w:r>
        <w:r w:rsidRPr="000A5C10">
          <w:rPr>
            <w:rFonts w:ascii="Times New Roman" w:hAnsi="Times New Roman" w:cs="Times New Roman"/>
            <w:sz w:val="24"/>
            <w:szCs w:val="24"/>
          </w:rPr>
          <w:fldChar w:fldCharType="begin"/>
        </w:r>
        <w:r w:rsidRPr="000A5C10">
          <w:rPr>
            <w:rFonts w:ascii="Times New Roman" w:hAnsi="Times New Roman" w:cs="Times New Roman"/>
            <w:sz w:val="24"/>
            <w:szCs w:val="24"/>
          </w:rPr>
          <w:instrText xml:space="preserve"> PAGE   \* MERGEFORMAT </w:instrText>
        </w:r>
        <w:r w:rsidRPr="000A5C10">
          <w:rPr>
            <w:rFonts w:ascii="Times New Roman" w:hAnsi="Times New Roman" w:cs="Times New Roman"/>
            <w:sz w:val="24"/>
            <w:szCs w:val="24"/>
          </w:rPr>
          <w:fldChar w:fldCharType="separate"/>
        </w:r>
        <w:r>
          <w:rPr>
            <w:rFonts w:ascii="Times New Roman" w:hAnsi="Times New Roman" w:cs="Times New Roman"/>
            <w:noProof/>
            <w:sz w:val="24"/>
            <w:szCs w:val="24"/>
          </w:rPr>
          <w:t>1</w:t>
        </w:r>
        <w:r w:rsidRPr="000A5C10">
          <w:rPr>
            <w:rFonts w:ascii="Times New Roman" w:hAnsi="Times New Roman" w:cs="Times New Roman"/>
            <w:noProof/>
            <w:sz w:val="24"/>
            <w:szCs w:val="24"/>
          </w:rPr>
          <w:fldChar w:fldCharType="end"/>
        </w:r>
      </w:sdtContent>
    </w:sdt>
  </w:p>
  <w:p w:rsidR="000A5C10" w:rsidRPr="000A5C10" w:rsidRDefault="000A5C1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204"/>
    <w:rsid w:val="000A5C10"/>
    <w:rsid w:val="001E7F82"/>
    <w:rsid w:val="002E0671"/>
    <w:rsid w:val="00307905"/>
    <w:rsid w:val="00443EEA"/>
    <w:rsid w:val="00630EEC"/>
    <w:rsid w:val="00664664"/>
    <w:rsid w:val="00676F12"/>
    <w:rsid w:val="00716ABD"/>
    <w:rsid w:val="00833879"/>
    <w:rsid w:val="00871204"/>
    <w:rsid w:val="009A70CC"/>
    <w:rsid w:val="00D97F24"/>
    <w:rsid w:val="00DC0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7A4DDB-0CFD-4E93-9497-7E9C77B2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C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C10"/>
  </w:style>
  <w:style w:type="paragraph" w:styleId="Footer">
    <w:name w:val="footer"/>
    <w:basedOn w:val="Normal"/>
    <w:link w:val="FooterChar"/>
    <w:uiPriority w:val="99"/>
    <w:unhideWhenUsed/>
    <w:rsid w:val="000A5C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PFMRCU</cp:lastModifiedBy>
  <cp:revision>5</cp:revision>
  <dcterms:created xsi:type="dcterms:W3CDTF">2021-02-01T16:49:00Z</dcterms:created>
  <dcterms:modified xsi:type="dcterms:W3CDTF">2021-02-01T20:00:00Z</dcterms:modified>
</cp:coreProperties>
</file>